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40"/>
          <w:lang w:val="en-US" w:eastAsia="zh-CN"/>
        </w:rPr>
      </w:pPr>
      <w:r>
        <w:rPr>
          <w:rFonts w:hint="eastAsia"/>
          <w:sz w:val="32"/>
          <w:szCs w:val="40"/>
          <w:lang w:val="en-US" w:eastAsia="zh-CN"/>
        </w:rPr>
        <w:t>商品管理流程说明</w:t>
      </w:r>
    </w:p>
    <w:p>
      <w:pPr>
        <w:numPr>
          <w:ilvl w:val="0"/>
          <w:numId w:val="1"/>
        </w:numPr>
        <w:jc w:val="both"/>
        <w:rPr>
          <w:rFonts w:hint="eastAsia"/>
          <w:sz w:val="24"/>
          <w:szCs w:val="32"/>
          <w:lang w:val="en-US" w:eastAsia="zh-CN"/>
        </w:rPr>
      </w:pPr>
      <w:r>
        <w:rPr>
          <w:rFonts w:hint="eastAsia"/>
          <w:sz w:val="24"/>
          <w:szCs w:val="32"/>
          <w:lang w:val="en-US" w:eastAsia="zh-CN"/>
        </w:rPr>
        <w:t>创建商品档案</w:t>
      </w:r>
    </w:p>
    <w:p>
      <w:pPr>
        <w:numPr>
          <w:numId w:val="0"/>
        </w:numPr>
        <w:jc w:val="both"/>
        <w:rPr>
          <w:rFonts w:hint="eastAsia"/>
          <w:sz w:val="24"/>
          <w:szCs w:val="32"/>
          <w:lang w:val="en-US" w:eastAsia="zh-CN"/>
        </w:rPr>
      </w:pPr>
      <w:r>
        <w:rPr>
          <w:rFonts w:hint="eastAsia"/>
          <w:sz w:val="24"/>
          <w:szCs w:val="32"/>
          <w:lang w:val="en-US" w:eastAsia="zh-CN"/>
        </w:rPr>
        <w:t>建立商品目录、商品分组、商品品牌、商品的供应商，定义商品单位，新建商品</w:t>
      </w:r>
    </w:p>
    <w:p>
      <w:pPr>
        <w:numPr>
          <w:numId w:val="0"/>
        </w:numPr>
        <w:jc w:val="both"/>
        <w:rPr>
          <w:rFonts w:hint="eastAsia"/>
          <w:sz w:val="24"/>
          <w:szCs w:val="32"/>
          <w:lang w:val="en-US" w:eastAsia="zh-CN"/>
        </w:rPr>
      </w:pPr>
      <w:r>
        <w:drawing>
          <wp:inline distT="0" distB="0" distL="114300" distR="114300">
            <wp:extent cx="5264150" cy="3240405"/>
            <wp:effectExtent l="0" t="0" r="12700" b="1714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4"/>
                    <a:stretch>
                      <a:fillRect/>
                    </a:stretch>
                  </pic:blipFill>
                  <pic:spPr>
                    <a:xfrm>
                      <a:off x="0" y="0"/>
                      <a:ext cx="5264150" cy="3240405"/>
                    </a:xfrm>
                    <a:prstGeom prst="rect">
                      <a:avLst/>
                    </a:prstGeom>
                    <a:noFill/>
                    <a:ln>
                      <a:noFill/>
                    </a:ln>
                  </pic:spPr>
                </pic:pic>
              </a:graphicData>
            </a:graphic>
          </wp:inline>
        </w:drawing>
      </w:r>
    </w:p>
    <w:p>
      <w:pPr>
        <w:numPr>
          <w:ilvl w:val="0"/>
          <w:numId w:val="1"/>
        </w:numPr>
        <w:ind w:left="0" w:leftChars="0" w:firstLine="0" w:firstLineChars="0"/>
        <w:jc w:val="both"/>
        <w:rPr>
          <w:rFonts w:hint="eastAsia"/>
          <w:sz w:val="24"/>
          <w:szCs w:val="32"/>
          <w:lang w:val="en-US" w:eastAsia="zh-CN"/>
        </w:rPr>
      </w:pPr>
      <w:r>
        <w:rPr>
          <w:rFonts w:hint="eastAsia"/>
          <w:sz w:val="24"/>
          <w:szCs w:val="32"/>
          <w:lang w:val="en-US" w:eastAsia="zh-CN"/>
        </w:rPr>
        <w:t>配置仓库</w:t>
      </w:r>
    </w:p>
    <w:p>
      <w:pPr>
        <w:numPr>
          <w:numId w:val="0"/>
        </w:numPr>
        <w:ind w:leftChars="0"/>
        <w:jc w:val="both"/>
        <w:rPr>
          <w:rFonts w:hint="eastAsia"/>
          <w:sz w:val="24"/>
          <w:szCs w:val="32"/>
          <w:lang w:val="en-US" w:eastAsia="zh-CN"/>
        </w:rPr>
      </w:pPr>
      <w:r>
        <w:rPr>
          <w:rFonts w:hint="eastAsia"/>
          <w:sz w:val="24"/>
          <w:szCs w:val="32"/>
          <w:lang w:val="en-US" w:eastAsia="zh-CN"/>
        </w:rPr>
        <w:t>固定资产仓：固定资产是指企业为生产产品、提供劳务、出租或者经营管理而持有的、使用时间超过12个月的，价值达到一定标准的费货币性资产。</w:t>
      </w:r>
    </w:p>
    <w:p>
      <w:pPr>
        <w:numPr>
          <w:numId w:val="0"/>
        </w:numPr>
        <w:ind w:leftChars="0"/>
        <w:jc w:val="both"/>
        <w:rPr>
          <w:rFonts w:hint="eastAsia"/>
          <w:sz w:val="24"/>
          <w:szCs w:val="32"/>
          <w:lang w:val="en-US" w:eastAsia="zh-CN"/>
        </w:rPr>
      </w:pPr>
      <w:r>
        <w:rPr>
          <w:rFonts w:hint="eastAsia"/>
          <w:sz w:val="24"/>
          <w:szCs w:val="32"/>
          <w:lang w:val="en-US" w:eastAsia="zh-CN"/>
        </w:rPr>
        <w:t>生产车间：是指车间产品加工</w:t>
      </w:r>
    </w:p>
    <w:p>
      <w:pPr>
        <w:numPr>
          <w:numId w:val="0"/>
        </w:numPr>
        <w:ind w:leftChars="0"/>
        <w:jc w:val="both"/>
        <w:rPr>
          <w:rFonts w:hint="eastAsia"/>
          <w:sz w:val="24"/>
          <w:szCs w:val="32"/>
          <w:lang w:val="en-US" w:eastAsia="zh-CN"/>
        </w:rPr>
      </w:pPr>
      <w:r>
        <w:rPr>
          <w:rFonts w:hint="eastAsia"/>
          <w:sz w:val="24"/>
          <w:szCs w:val="32"/>
          <w:lang w:val="en-US" w:eastAsia="zh-CN"/>
        </w:rPr>
        <w:t>废品仓：将不用了的商品转放到这里</w:t>
      </w:r>
    </w:p>
    <w:p>
      <w:pPr>
        <w:numPr>
          <w:numId w:val="0"/>
        </w:numPr>
        <w:ind w:leftChars="0"/>
        <w:jc w:val="both"/>
        <w:rPr>
          <w:rFonts w:hint="eastAsia"/>
          <w:sz w:val="24"/>
          <w:szCs w:val="32"/>
          <w:lang w:val="en-US" w:eastAsia="zh-CN"/>
        </w:rPr>
      </w:pPr>
      <w:r>
        <w:rPr>
          <w:rFonts w:hint="eastAsia"/>
          <w:sz w:val="24"/>
          <w:szCs w:val="32"/>
          <w:lang w:val="en-US" w:eastAsia="zh-CN"/>
        </w:rPr>
        <w:t>员工领用仓：员工领用的设备，不是消耗品</w:t>
      </w:r>
    </w:p>
    <w:p>
      <w:pPr>
        <w:numPr>
          <w:numId w:val="0"/>
        </w:numPr>
        <w:ind w:leftChars="0"/>
        <w:jc w:val="both"/>
        <w:rPr>
          <w:rFonts w:hint="eastAsia"/>
          <w:sz w:val="24"/>
          <w:szCs w:val="32"/>
          <w:lang w:val="en-US" w:eastAsia="zh-CN"/>
        </w:rPr>
      </w:pPr>
      <w:r>
        <w:rPr>
          <w:rFonts w:hint="eastAsia"/>
          <w:sz w:val="24"/>
          <w:szCs w:val="32"/>
          <w:lang w:val="en-US" w:eastAsia="zh-CN"/>
        </w:rPr>
        <w:t>主仓库：采购回来的商品，先放在这里，销售时直接从这里扣减</w:t>
      </w:r>
    </w:p>
    <w:p>
      <w:pPr>
        <w:numPr>
          <w:ilvl w:val="0"/>
          <w:numId w:val="1"/>
        </w:numPr>
        <w:ind w:left="0" w:leftChars="0" w:firstLine="0" w:firstLineChars="0"/>
        <w:jc w:val="both"/>
        <w:rPr>
          <w:rFonts w:hint="eastAsia"/>
          <w:sz w:val="24"/>
          <w:szCs w:val="32"/>
          <w:lang w:val="en-US" w:eastAsia="zh-CN"/>
        </w:rPr>
      </w:pPr>
      <w:r>
        <w:rPr>
          <w:rFonts w:hint="eastAsia"/>
          <w:sz w:val="24"/>
          <w:szCs w:val="32"/>
          <w:lang w:val="en-US" w:eastAsia="zh-CN"/>
        </w:rPr>
        <w:t>创建商品</w:t>
      </w:r>
    </w:p>
    <w:p>
      <w:pPr>
        <w:numPr>
          <w:numId w:val="0"/>
        </w:numPr>
        <w:ind w:leftChars="0"/>
        <w:jc w:val="both"/>
        <w:rPr>
          <w:rFonts w:hint="eastAsia"/>
          <w:sz w:val="24"/>
          <w:szCs w:val="32"/>
          <w:lang w:val="en-US" w:eastAsia="zh-CN"/>
        </w:rPr>
      </w:pPr>
      <w:r>
        <w:rPr>
          <w:rFonts w:hint="eastAsia"/>
          <w:sz w:val="24"/>
          <w:szCs w:val="32"/>
          <w:lang w:val="en-US" w:eastAsia="zh-CN"/>
        </w:rPr>
        <w:t>进入 商品管理 --&gt; 选择 商品编码 --&gt;选择 新增 --&gt; 填写商品的详细内容--&gt; 确认保存</w:t>
      </w:r>
    </w:p>
    <w:p>
      <w:pPr>
        <w:numPr>
          <w:numId w:val="0"/>
        </w:numPr>
        <w:ind w:leftChars="0"/>
        <w:jc w:val="both"/>
      </w:pPr>
      <w:r>
        <w:drawing>
          <wp:inline distT="0" distB="0" distL="114300" distR="114300">
            <wp:extent cx="5258435" cy="2208530"/>
            <wp:effectExtent l="0" t="0" r="18415" b="127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5"/>
                    <a:stretch>
                      <a:fillRect/>
                    </a:stretch>
                  </pic:blipFill>
                  <pic:spPr>
                    <a:xfrm>
                      <a:off x="0" y="0"/>
                      <a:ext cx="5258435" cy="2208530"/>
                    </a:xfrm>
                    <a:prstGeom prst="rect">
                      <a:avLst/>
                    </a:prstGeom>
                    <a:noFill/>
                    <a:ln>
                      <a:noFill/>
                    </a:ln>
                  </pic:spPr>
                </pic:pic>
              </a:graphicData>
            </a:graphic>
          </wp:inline>
        </w:drawing>
      </w:r>
    </w:p>
    <w:p>
      <w:pPr>
        <w:numPr>
          <w:numId w:val="0"/>
        </w:numPr>
        <w:ind w:leftChars="0"/>
        <w:jc w:val="both"/>
        <w:rPr>
          <w:rFonts w:hint="default"/>
          <w:lang w:val="en-US" w:eastAsia="zh-CN"/>
        </w:rPr>
      </w:pPr>
      <w:r>
        <w:drawing>
          <wp:inline distT="0" distB="0" distL="114300" distR="114300">
            <wp:extent cx="5270500" cy="4698365"/>
            <wp:effectExtent l="0" t="0" r="6350" b="698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6"/>
                    <a:stretch>
                      <a:fillRect/>
                    </a:stretch>
                  </pic:blipFill>
                  <pic:spPr>
                    <a:xfrm>
                      <a:off x="0" y="0"/>
                      <a:ext cx="5270500" cy="4698365"/>
                    </a:xfrm>
                    <a:prstGeom prst="rect">
                      <a:avLst/>
                    </a:prstGeom>
                    <a:noFill/>
                    <a:ln>
                      <a:noFill/>
                    </a:ln>
                  </pic:spPr>
                </pic:pic>
              </a:graphicData>
            </a:graphic>
          </wp:inline>
        </w:drawing>
      </w:r>
    </w:p>
    <w:p>
      <w:pPr>
        <w:numPr>
          <w:ilvl w:val="0"/>
          <w:numId w:val="1"/>
        </w:numPr>
        <w:ind w:left="0" w:leftChars="0" w:firstLine="0" w:firstLineChars="0"/>
        <w:jc w:val="both"/>
        <w:rPr>
          <w:rFonts w:hint="eastAsia"/>
          <w:sz w:val="24"/>
          <w:szCs w:val="32"/>
          <w:lang w:val="en-US" w:eastAsia="zh-CN"/>
        </w:rPr>
      </w:pPr>
      <w:r>
        <w:rPr>
          <w:rFonts w:hint="eastAsia"/>
          <w:sz w:val="24"/>
          <w:szCs w:val="32"/>
          <w:lang w:val="en-US" w:eastAsia="zh-CN"/>
        </w:rPr>
        <w:t>采购入仓</w:t>
      </w:r>
    </w:p>
    <w:p>
      <w:pPr>
        <w:numPr>
          <w:numId w:val="0"/>
        </w:numPr>
        <w:ind w:leftChars="0"/>
        <w:jc w:val="both"/>
        <w:rPr>
          <w:rFonts w:hint="eastAsia"/>
          <w:sz w:val="24"/>
          <w:szCs w:val="32"/>
          <w:lang w:val="en-US" w:eastAsia="zh-CN"/>
        </w:rPr>
      </w:pPr>
      <w:r>
        <w:rPr>
          <w:rFonts w:hint="eastAsia"/>
          <w:sz w:val="24"/>
          <w:szCs w:val="32"/>
          <w:lang w:val="en-US" w:eastAsia="zh-CN"/>
        </w:rPr>
        <w:t>将入系统的商品添加数量跟入仓管理</w:t>
      </w:r>
    </w:p>
    <w:p>
      <w:pPr>
        <w:numPr>
          <w:numId w:val="0"/>
        </w:numPr>
        <w:ind w:leftChars="0"/>
        <w:jc w:val="both"/>
        <w:rPr>
          <w:rFonts w:hint="eastAsia"/>
          <w:sz w:val="24"/>
          <w:szCs w:val="32"/>
          <w:lang w:val="en-US" w:eastAsia="zh-CN"/>
        </w:rPr>
      </w:pPr>
      <w:r>
        <w:rPr>
          <w:rFonts w:hint="eastAsia"/>
          <w:sz w:val="24"/>
          <w:szCs w:val="32"/>
          <w:lang w:val="en-US" w:eastAsia="zh-CN"/>
        </w:rPr>
        <w:t>进入 商品管理--&gt; 选择 采购入仓 --&gt; 单据格式 --&gt; 选择 新增 --&gt;填写单据的详细内容 --&gt;确认保存</w:t>
      </w:r>
    </w:p>
    <w:p>
      <w:pPr>
        <w:numPr>
          <w:numId w:val="0"/>
        </w:numPr>
        <w:ind w:leftChars="0"/>
        <w:jc w:val="both"/>
        <w:rPr>
          <w:rFonts w:hint="default"/>
          <w:sz w:val="24"/>
          <w:szCs w:val="32"/>
          <w:lang w:val="en-US" w:eastAsia="zh-CN"/>
        </w:rPr>
      </w:pPr>
      <w:r>
        <w:rPr>
          <w:rFonts w:hint="default"/>
          <w:sz w:val="24"/>
          <w:szCs w:val="32"/>
          <w:lang w:val="en-US" w:eastAsia="zh-CN"/>
        </w:rPr>
        <w:drawing>
          <wp:inline distT="0" distB="0" distL="114300" distR="114300">
            <wp:extent cx="5270500" cy="2037080"/>
            <wp:effectExtent l="0" t="0" r="6350" b="1270"/>
            <wp:docPr id="1" name="图片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
                    <pic:cNvPicPr>
                      <a:picLocks noChangeAspect="1"/>
                    </pic:cNvPicPr>
                  </pic:nvPicPr>
                  <pic:blipFill>
                    <a:blip r:embed="rId7"/>
                    <a:stretch>
                      <a:fillRect/>
                    </a:stretch>
                  </pic:blipFill>
                  <pic:spPr>
                    <a:xfrm>
                      <a:off x="0" y="0"/>
                      <a:ext cx="5270500" cy="2037080"/>
                    </a:xfrm>
                    <a:prstGeom prst="rect">
                      <a:avLst/>
                    </a:prstGeom>
                  </pic:spPr>
                </pic:pic>
              </a:graphicData>
            </a:graphic>
          </wp:inline>
        </w:drawing>
      </w:r>
    </w:p>
    <w:p>
      <w:pPr>
        <w:numPr>
          <w:numId w:val="0"/>
        </w:numPr>
        <w:ind w:leftChars="0"/>
        <w:jc w:val="both"/>
      </w:pPr>
      <w:r>
        <w:drawing>
          <wp:inline distT="0" distB="0" distL="114300" distR="114300">
            <wp:extent cx="5273675" cy="5535930"/>
            <wp:effectExtent l="0" t="0" r="3175"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273675" cy="5535930"/>
                    </a:xfrm>
                    <a:prstGeom prst="rect">
                      <a:avLst/>
                    </a:prstGeom>
                    <a:noFill/>
                    <a:ln>
                      <a:noFill/>
                    </a:ln>
                  </pic:spPr>
                </pic:pic>
              </a:graphicData>
            </a:graphic>
          </wp:inline>
        </w:drawing>
      </w:r>
    </w:p>
    <w:p>
      <w:pPr>
        <w:numPr>
          <w:numId w:val="0"/>
        </w:numPr>
        <w:ind w:leftChars="0"/>
        <w:jc w:val="both"/>
        <w:rPr>
          <w:rFonts w:hint="eastAsia"/>
          <w:lang w:val="en-US" w:eastAsia="zh-CN"/>
        </w:rPr>
      </w:pPr>
      <w:r>
        <w:rPr>
          <w:rFonts w:hint="eastAsia"/>
          <w:lang w:val="en-US" w:eastAsia="zh-CN"/>
        </w:rPr>
        <w:t>选择 添加明细---&gt;搜索商品，输入入仓数量、入仓单价，添加明细</w:t>
      </w:r>
    </w:p>
    <w:p>
      <w:pPr>
        <w:numPr>
          <w:numId w:val="0"/>
        </w:numPr>
        <w:ind w:leftChars="0"/>
        <w:jc w:val="both"/>
      </w:pPr>
      <w:r>
        <w:drawing>
          <wp:inline distT="0" distB="0" distL="114300" distR="114300">
            <wp:extent cx="5264785" cy="2387600"/>
            <wp:effectExtent l="0" t="0" r="12065" b="1270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5264785" cy="2387600"/>
                    </a:xfrm>
                    <a:prstGeom prst="rect">
                      <a:avLst/>
                    </a:prstGeom>
                    <a:noFill/>
                    <a:ln>
                      <a:noFill/>
                    </a:ln>
                  </pic:spPr>
                </pic:pic>
              </a:graphicData>
            </a:graphic>
          </wp:inline>
        </w:drawing>
      </w:r>
    </w:p>
    <w:p>
      <w:pPr>
        <w:numPr>
          <w:numId w:val="0"/>
        </w:numPr>
        <w:ind w:leftChars="0"/>
        <w:jc w:val="both"/>
        <w:rPr>
          <w:rFonts w:hint="default"/>
          <w:lang w:val="en-US" w:eastAsia="zh-CN"/>
        </w:rPr>
      </w:pPr>
      <w:r>
        <w:rPr>
          <w:rFonts w:hint="eastAsia"/>
          <w:lang w:val="en-US" w:eastAsia="zh-CN"/>
        </w:rPr>
        <w:t>选择修改明细--&gt;确认一下采购的商品数量跟金额，无误后点击审核，则商品采购成功</w:t>
      </w:r>
    </w:p>
    <w:p>
      <w:pPr>
        <w:numPr>
          <w:numId w:val="0"/>
        </w:numPr>
        <w:ind w:leftChars="0"/>
        <w:jc w:val="both"/>
      </w:pPr>
      <w:r>
        <w:drawing>
          <wp:inline distT="0" distB="0" distL="114300" distR="114300">
            <wp:extent cx="5270500" cy="5135880"/>
            <wp:effectExtent l="0" t="0" r="6350" b="762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a:stretch>
                      <a:fillRect/>
                    </a:stretch>
                  </pic:blipFill>
                  <pic:spPr>
                    <a:xfrm>
                      <a:off x="0" y="0"/>
                      <a:ext cx="5270500" cy="5135880"/>
                    </a:xfrm>
                    <a:prstGeom prst="rect">
                      <a:avLst/>
                    </a:prstGeom>
                    <a:noFill/>
                    <a:ln>
                      <a:noFill/>
                    </a:ln>
                  </pic:spPr>
                </pic:pic>
              </a:graphicData>
            </a:graphic>
          </wp:inline>
        </w:drawing>
      </w:r>
    </w:p>
    <w:p>
      <w:pPr>
        <w:numPr>
          <w:numId w:val="0"/>
        </w:numPr>
        <w:ind w:leftChars="0"/>
        <w:jc w:val="both"/>
        <w:rPr>
          <w:rFonts w:hint="default"/>
          <w:lang w:val="en-US" w:eastAsia="zh-CN"/>
        </w:rPr>
      </w:pPr>
      <w:r>
        <w:rPr>
          <w:rFonts w:hint="eastAsia"/>
          <w:lang w:val="en-US" w:eastAsia="zh-CN"/>
        </w:rPr>
        <w:t>点击详情，确认采购单据的供应商跟仓库是否正确，单据日期，无误则审核，不想要这条单据则点击作废处理。</w:t>
      </w:r>
    </w:p>
    <w:p>
      <w:pPr>
        <w:numPr>
          <w:numId w:val="0"/>
        </w:numPr>
        <w:ind w:leftChars="0"/>
        <w:jc w:val="both"/>
      </w:pPr>
      <w:r>
        <w:drawing>
          <wp:inline distT="0" distB="0" distL="114300" distR="114300">
            <wp:extent cx="3583305" cy="2792730"/>
            <wp:effectExtent l="0" t="0" r="17145" b="762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1"/>
                    <a:stretch>
                      <a:fillRect/>
                    </a:stretch>
                  </pic:blipFill>
                  <pic:spPr>
                    <a:xfrm>
                      <a:off x="0" y="0"/>
                      <a:ext cx="3583305" cy="2792730"/>
                    </a:xfrm>
                    <a:prstGeom prst="rect">
                      <a:avLst/>
                    </a:prstGeom>
                    <a:noFill/>
                    <a:ln>
                      <a:noFill/>
                    </a:ln>
                  </pic:spPr>
                </pic:pic>
              </a:graphicData>
            </a:graphic>
          </wp:inline>
        </w:drawing>
      </w:r>
    </w:p>
    <w:p>
      <w:pPr>
        <w:numPr>
          <w:numId w:val="0"/>
        </w:numPr>
        <w:ind w:leftChars="0"/>
        <w:jc w:val="both"/>
        <w:rPr>
          <w:rFonts w:hint="default"/>
          <w:lang w:val="en-US" w:eastAsia="zh-CN"/>
        </w:rPr>
      </w:pPr>
      <w:bookmarkStart w:id="0" w:name="_GoBack"/>
      <w:bookmarkEnd w:id="0"/>
    </w:p>
    <w:p>
      <w:pPr>
        <w:numPr>
          <w:ilvl w:val="0"/>
          <w:numId w:val="1"/>
        </w:numPr>
        <w:ind w:left="0" w:leftChars="0" w:firstLine="0" w:firstLineChars="0"/>
        <w:jc w:val="both"/>
        <w:rPr>
          <w:rFonts w:hint="eastAsia"/>
          <w:lang w:val="en-US" w:eastAsia="zh-CN"/>
        </w:rPr>
      </w:pPr>
      <w:r>
        <w:rPr>
          <w:rFonts w:hint="eastAsia"/>
          <w:lang w:val="en-US" w:eastAsia="zh-CN"/>
        </w:rPr>
        <w:t>商品库存</w:t>
      </w:r>
    </w:p>
    <w:p>
      <w:pPr>
        <w:numPr>
          <w:numId w:val="0"/>
        </w:numPr>
        <w:ind w:leftChars="0"/>
        <w:jc w:val="both"/>
        <w:rPr>
          <w:rFonts w:hint="eastAsia"/>
          <w:lang w:val="en-US" w:eastAsia="zh-CN"/>
        </w:rPr>
      </w:pPr>
      <w:r>
        <w:rPr>
          <w:rFonts w:hint="eastAsia"/>
          <w:lang w:val="en-US" w:eastAsia="zh-CN"/>
        </w:rPr>
        <w:t>审核之后则商品采购成功之后，可以去商品库存查看，商品库存能够查询商品的出入明细，有利于商品更好的管理</w:t>
      </w:r>
    </w:p>
    <w:p>
      <w:pPr>
        <w:numPr>
          <w:numId w:val="0"/>
        </w:numPr>
        <w:ind w:leftChars="0"/>
        <w:jc w:val="both"/>
        <w:rPr>
          <w:rFonts w:hint="eastAsia"/>
          <w:lang w:val="en-US" w:eastAsia="zh-CN"/>
        </w:rPr>
      </w:pPr>
    </w:p>
    <w:p>
      <w:pPr>
        <w:numPr>
          <w:ilvl w:val="0"/>
          <w:numId w:val="1"/>
        </w:numPr>
        <w:ind w:left="0" w:leftChars="0" w:firstLine="0" w:firstLineChars="0"/>
        <w:jc w:val="both"/>
        <w:rPr>
          <w:rFonts w:hint="eastAsia"/>
          <w:lang w:val="en-US" w:eastAsia="zh-CN"/>
        </w:rPr>
      </w:pPr>
      <w:r>
        <w:rPr>
          <w:rFonts w:hint="eastAsia"/>
          <w:lang w:val="en-US" w:eastAsia="zh-CN"/>
        </w:rPr>
        <w:t>采购退货</w:t>
      </w:r>
    </w:p>
    <w:p>
      <w:pPr>
        <w:numPr>
          <w:numId w:val="0"/>
        </w:numPr>
        <w:ind w:leftChars="0"/>
        <w:jc w:val="both"/>
        <w:rPr>
          <w:rFonts w:hint="eastAsia"/>
          <w:lang w:val="en-US" w:eastAsia="zh-CN"/>
        </w:rPr>
      </w:pPr>
      <w:r>
        <w:rPr>
          <w:rFonts w:hint="eastAsia"/>
          <w:lang w:val="en-US" w:eastAsia="zh-CN"/>
        </w:rPr>
        <w:t>采购退货是指，当商品不小心多入了库存数量，可以在这里新增单据，添加明细更正库存数量</w:t>
      </w:r>
    </w:p>
    <w:p>
      <w:pPr>
        <w:numPr>
          <w:ilvl w:val="0"/>
          <w:numId w:val="1"/>
        </w:numPr>
        <w:ind w:left="0" w:leftChars="0" w:firstLine="0" w:firstLineChars="0"/>
        <w:jc w:val="both"/>
        <w:rPr>
          <w:rFonts w:hint="eastAsia"/>
          <w:lang w:val="en-US" w:eastAsia="zh-CN"/>
        </w:rPr>
      </w:pPr>
      <w:r>
        <w:rPr>
          <w:rFonts w:hint="eastAsia"/>
          <w:lang w:val="en-US" w:eastAsia="zh-CN"/>
        </w:rPr>
        <w:t>销售出仓</w:t>
      </w:r>
    </w:p>
    <w:p>
      <w:pPr>
        <w:numPr>
          <w:numId w:val="0"/>
        </w:numPr>
        <w:ind w:leftChars="0"/>
        <w:jc w:val="both"/>
        <w:rPr>
          <w:rFonts w:hint="eastAsia"/>
          <w:lang w:val="en-US" w:eastAsia="zh-CN"/>
        </w:rPr>
      </w:pPr>
      <w:r>
        <w:rPr>
          <w:rFonts w:hint="eastAsia"/>
          <w:lang w:val="en-US" w:eastAsia="zh-CN"/>
        </w:rPr>
        <w:t>销售出仓是指前台收银机销售的商品会在这里自动生成一条出仓单据</w:t>
      </w:r>
    </w:p>
    <w:p>
      <w:pPr>
        <w:numPr>
          <w:numId w:val="0"/>
        </w:numPr>
        <w:ind w:leftChars="0"/>
        <w:jc w:val="both"/>
        <w:rPr>
          <w:rFonts w:hint="eastAsia"/>
          <w:lang w:val="en-US" w:eastAsia="zh-CN"/>
        </w:rPr>
      </w:pPr>
    </w:p>
    <w:p>
      <w:pPr>
        <w:numPr>
          <w:ilvl w:val="0"/>
          <w:numId w:val="1"/>
        </w:numPr>
        <w:ind w:left="0" w:leftChars="0" w:firstLine="0" w:firstLineChars="0"/>
        <w:jc w:val="both"/>
        <w:rPr>
          <w:rFonts w:hint="eastAsia"/>
          <w:lang w:val="en-US" w:eastAsia="zh-CN"/>
        </w:rPr>
      </w:pPr>
      <w:r>
        <w:rPr>
          <w:rFonts w:hint="eastAsia"/>
          <w:lang w:val="en-US" w:eastAsia="zh-CN"/>
        </w:rPr>
        <w:t>销售退货</w:t>
      </w:r>
    </w:p>
    <w:p>
      <w:pPr>
        <w:numPr>
          <w:numId w:val="0"/>
        </w:numPr>
        <w:ind w:leftChars="0"/>
        <w:jc w:val="both"/>
        <w:rPr>
          <w:rFonts w:hint="eastAsia"/>
          <w:lang w:val="en-US" w:eastAsia="zh-CN"/>
        </w:rPr>
      </w:pPr>
      <w:r>
        <w:rPr>
          <w:rFonts w:hint="eastAsia"/>
          <w:lang w:val="en-US" w:eastAsia="zh-CN"/>
        </w:rPr>
        <w:t>销售退货是指前台收银机销售的退货单会在这里自动生成一条单据</w:t>
      </w:r>
    </w:p>
    <w:p>
      <w:pPr>
        <w:numPr>
          <w:numId w:val="0"/>
        </w:numPr>
        <w:ind w:leftChars="0"/>
        <w:jc w:val="both"/>
        <w:rPr>
          <w:rFonts w:hint="eastAsia"/>
          <w:lang w:val="en-US" w:eastAsia="zh-CN"/>
        </w:rPr>
      </w:pPr>
    </w:p>
    <w:p>
      <w:pPr>
        <w:numPr>
          <w:ilvl w:val="0"/>
          <w:numId w:val="1"/>
        </w:numPr>
        <w:ind w:left="0" w:leftChars="0" w:firstLine="0" w:firstLineChars="0"/>
        <w:jc w:val="both"/>
        <w:rPr>
          <w:rFonts w:hint="eastAsia"/>
          <w:lang w:val="en-US" w:eastAsia="zh-CN"/>
        </w:rPr>
      </w:pPr>
      <w:r>
        <w:rPr>
          <w:rFonts w:hint="eastAsia"/>
          <w:lang w:val="en-US" w:eastAsia="zh-CN"/>
        </w:rPr>
        <w:t>仓库转出</w:t>
      </w:r>
    </w:p>
    <w:p>
      <w:pPr>
        <w:numPr>
          <w:numId w:val="0"/>
        </w:numPr>
        <w:ind w:leftChars="0"/>
        <w:jc w:val="both"/>
        <w:rPr>
          <w:rFonts w:hint="eastAsia"/>
          <w:lang w:val="en-US" w:eastAsia="zh-CN"/>
        </w:rPr>
      </w:pPr>
      <w:r>
        <w:rPr>
          <w:rFonts w:hint="eastAsia"/>
          <w:lang w:val="en-US" w:eastAsia="zh-CN"/>
        </w:rPr>
        <w:t>同一店铺，从一个仓库转到另一个仓库</w:t>
      </w:r>
    </w:p>
    <w:p>
      <w:pPr>
        <w:numPr>
          <w:numId w:val="0"/>
        </w:numPr>
        <w:ind w:leftChars="0"/>
        <w:jc w:val="both"/>
        <w:rPr>
          <w:rFonts w:hint="eastAsia"/>
          <w:lang w:val="en-US" w:eastAsia="zh-CN"/>
        </w:rPr>
      </w:pPr>
    </w:p>
    <w:p>
      <w:pPr>
        <w:numPr>
          <w:ilvl w:val="0"/>
          <w:numId w:val="1"/>
        </w:numPr>
        <w:ind w:left="0" w:leftChars="0" w:firstLine="0" w:firstLineChars="0"/>
        <w:jc w:val="both"/>
        <w:rPr>
          <w:rFonts w:hint="eastAsia"/>
          <w:lang w:val="en-US" w:eastAsia="zh-CN"/>
        </w:rPr>
      </w:pPr>
      <w:r>
        <w:rPr>
          <w:rFonts w:hint="eastAsia"/>
          <w:lang w:val="en-US" w:eastAsia="zh-CN"/>
        </w:rPr>
        <w:t>调拨出仓</w:t>
      </w:r>
    </w:p>
    <w:p>
      <w:pPr>
        <w:numPr>
          <w:numId w:val="0"/>
        </w:numPr>
        <w:ind w:leftChars="0"/>
        <w:jc w:val="both"/>
        <w:rPr>
          <w:rFonts w:hint="eastAsia"/>
          <w:lang w:val="en-US" w:eastAsia="zh-CN"/>
        </w:rPr>
      </w:pPr>
      <w:r>
        <w:rPr>
          <w:rFonts w:hint="eastAsia"/>
          <w:lang w:val="en-US" w:eastAsia="zh-CN"/>
        </w:rPr>
        <w:t>不同店铺之间，从一个仓库调到另一个仓库</w:t>
      </w:r>
    </w:p>
    <w:p>
      <w:pPr>
        <w:numPr>
          <w:numId w:val="0"/>
        </w:numPr>
        <w:ind w:leftChars="0"/>
        <w:jc w:val="both"/>
        <w:rPr>
          <w:rFonts w:hint="eastAsia"/>
          <w:lang w:val="en-US" w:eastAsia="zh-CN"/>
        </w:rPr>
      </w:pPr>
    </w:p>
    <w:p>
      <w:pPr>
        <w:numPr>
          <w:ilvl w:val="0"/>
          <w:numId w:val="1"/>
        </w:numPr>
        <w:ind w:left="0" w:leftChars="0" w:firstLine="0" w:firstLineChars="0"/>
        <w:jc w:val="both"/>
        <w:rPr>
          <w:rFonts w:hint="eastAsia"/>
          <w:lang w:val="en-US" w:eastAsia="zh-CN"/>
        </w:rPr>
      </w:pPr>
      <w:r>
        <w:rPr>
          <w:rFonts w:hint="eastAsia"/>
          <w:lang w:val="en-US" w:eastAsia="zh-CN"/>
        </w:rPr>
        <w:t>其他入仓</w:t>
      </w:r>
    </w:p>
    <w:p>
      <w:pPr>
        <w:numPr>
          <w:numId w:val="0"/>
        </w:numPr>
        <w:ind w:leftChars="0"/>
        <w:jc w:val="both"/>
        <w:rPr>
          <w:rFonts w:hint="eastAsia"/>
          <w:lang w:val="en-US" w:eastAsia="zh-CN"/>
        </w:rPr>
      </w:pPr>
      <w:r>
        <w:rPr>
          <w:rFonts w:hint="eastAsia"/>
          <w:lang w:val="en-US" w:eastAsia="zh-CN"/>
        </w:rPr>
        <w:t>指商品通过加工或回收、实物取货退货的入仓方式</w:t>
      </w:r>
    </w:p>
    <w:p>
      <w:pPr>
        <w:numPr>
          <w:numId w:val="0"/>
        </w:numPr>
        <w:ind w:leftChars="0"/>
        <w:jc w:val="both"/>
        <w:rPr>
          <w:rFonts w:hint="default"/>
          <w:lang w:val="en-US" w:eastAsia="zh-CN"/>
        </w:rPr>
      </w:pPr>
    </w:p>
    <w:p>
      <w:pPr>
        <w:numPr>
          <w:ilvl w:val="0"/>
          <w:numId w:val="1"/>
        </w:numPr>
        <w:ind w:left="0" w:leftChars="0" w:firstLine="0" w:firstLineChars="0"/>
        <w:jc w:val="both"/>
        <w:rPr>
          <w:rFonts w:hint="default"/>
          <w:lang w:val="en-US" w:eastAsia="zh-CN"/>
        </w:rPr>
      </w:pPr>
      <w:r>
        <w:rPr>
          <w:rFonts w:hint="eastAsia"/>
          <w:lang w:val="en-US" w:eastAsia="zh-CN"/>
        </w:rPr>
        <w:t>仓库盘点</w:t>
      </w:r>
    </w:p>
    <w:p>
      <w:pPr>
        <w:numPr>
          <w:numId w:val="0"/>
        </w:numPr>
        <w:ind w:leftChars="0"/>
        <w:jc w:val="both"/>
        <w:rPr>
          <w:rFonts w:hint="default"/>
          <w:lang w:val="en-US" w:eastAsia="zh-CN"/>
        </w:rPr>
      </w:pPr>
      <w:r>
        <w:rPr>
          <w:rFonts w:hint="eastAsia"/>
          <w:lang w:val="en-US" w:eastAsia="zh-CN"/>
        </w:rPr>
        <w:t>仓库盘点是指定期或临时对库存商品实际数量进行清查、清点的一种作业。每月月底一次盘点，必须强制的，哪个部门少了东西，哪个部门赔偿，然后重新统计调整库存数量。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7FE73"/>
    <w:multiLevelType w:val="singleLevel"/>
    <w:tmpl w:val="3787FE7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387190"/>
    <w:rsid w:val="34464F2D"/>
    <w:rsid w:val="66EE3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1172</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2023-11-21T02:43:00Z</dcterms:created>
  <dc:creator>Administrator</dc:creator>
  <cp:lastModifiedBy>巧晓嬿然℡</cp:lastModifiedBy>
  <dcterms:modified xsi:type="dcterms:W3CDTF">2023-11-24T08:36:38Z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