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网关配置变更申请表</w:t>
      </w: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申请日期：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89"/>
        <w:gridCol w:w="201"/>
        <w:gridCol w:w="126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申请单位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经办人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手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机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电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话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邮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箱</w:t>
            </w:r>
          </w:p>
        </w:tc>
        <w:tc>
          <w:tcPr>
            <w:tcW w:w="292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38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交易网关号</w:t>
            </w:r>
          </w:p>
        </w:tc>
        <w:tc>
          <w:tcPr>
            <w:tcW w:w="6775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变更内容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10" w:hanging="1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交易单元配置变更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拟新增的交易单元编号：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_______________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拟删除的交易单元编号：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67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10"/>
              </w:tabs>
              <w:spacing w:line="360" w:lineRule="auto"/>
              <w:ind w:left="220" w:hanging="16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流速权配置变更（注：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份流速权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=10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笔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/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秒，每个网关最大可配置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个标准流速）</w:t>
            </w:r>
          </w:p>
          <w:p>
            <w:pPr>
              <w:spacing w:line="360" w:lineRule="auto"/>
              <w:ind w:left="359" w:leftChars="171" w:firstLine="550" w:firstLineChars="25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变更前的流速权：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_______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（份）</w:t>
            </w:r>
          </w:p>
          <w:p>
            <w:pPr>
              <w:spacing w:line="360" w:lineRule="auto"/>
              <w:ind w:left="359" w:leftChars="171" w:firstLine="550" w:firstLineChars="25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变更后的流速权：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_______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配置变更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最早可生效日期</w:t>
            </w:r>
          </w:p>
        </w:tc>
        <w:tc>
          <w:tcPr>
            <w:tcW w:w="6775" w:type="dxa"/>
            <w:gridSpan w:val="4"/>
            <w:vAlign w:val="center"/>
          </w:tcPr>
          <w:p>
            <w:pPr>
              <w:ind w:firstLine="1320" w:firstLineChars="6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______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年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____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</w:t>
            </w:r>
          </w:p>
          <w:p>
            <w:pPr>
              <w:ind w:left="34" w:leftChars="16" w:firstLine="404" w:firstLineChars="184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注：如涉及交易单元开通或出租，最早可生效日期以北交所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和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全国股转系统交易单元开通生效日为准。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613" w:type="dxa"/>
            <w:gridSpan w:val="5"/>
            <w:tcBorders>
              <w:bottom w:val="doub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申请单位盖章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exact"/>
          <w:jc w:val="center"/>
        </w:trPr>
        <w:tc>
          <w:tcPr>
            <w:tcW w:w="8613" w:type="dxa"/>
            <w:gridSpan w:val="5"/>
            <w:tcBorders>
              <w:top w:val="double" w:color="auto" w:sz="12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交易运行管理部审核（盖章）</w:t>
            </w:r>
          </w:p>
          <w:p>
            <w:pPr>
              <w:spacing w:line="360" w:lineRule="auto"/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我部已核实交易单元的权属，交易单元目前的状态为：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20" w:firstLineChars="10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交易状态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非交易状态，具体开通日期另行通知 </w:t>
            </w:r>
          </w:p>
          <w:p>
            <w:pPr>
              <w:spacing w:line="360" w:lineRule="auto"/>
              <w:ind w:firstLine="221" w:firstLineChars="100"/>
              <w:jc w:val="left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审核意见：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同意办理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  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经办人：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日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期：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22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深证通业务审核：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网关信息无误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经办人：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日期：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深证通技术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操作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（盖章）：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sym w:font="Wingdings 2" w:char="00A3"/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szCs w:val="22"/>
              </w:rPr>
              <w:t>已操作</w:t>
            </w: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操作人：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E58E5"/>
    <w:multiLevelType w:val="multilevel"/>
    <w:tmpl w:val="6B0E58E5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E7849"/>
    <w:rsid w:val="2FA006B8"/>
    <w:rsid w:val="3702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wangyt</dc:creator>
  <cp:lastModifiedBy>王雨婷</cp:lastModifiedBy>
  <dcterms:modified xsi:type="dcterms:W3CDTF">2021-12-14T00:48:20Z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